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EA" w:rsidRDefault="00E90BEA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187C23" w:rsidRDefault="00187C23" w:rsidP="005F453B">
      <w:pPr>
        <w:ind w:left="3402" w:firstLine="851"/>
        <w:rPr>
          <w:b/>
          <w:lang w:val="kk-KZ"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AE2B09" w:rsidRDefault="00592473" w:rsidP="006051F3">
      <w:pPr>
        <w:ind w:firstLine="567"/>
        <w:jc w:val="both"/>
        <w:rPr>
          <w:rFonts w:eastAsia="Times New Roman"/>
          <w:b/>
          <w:bCs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="00A66FCA">
        <w:rPr>
          <w:rFonts w:eastAsia="Times New Roman"/>
          <w:lang w:eastAsia="ru-RU"/>
        </w:rPr>
        <w:t>ы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</w:t>
      </w:r>
      <w:proofErr w:type="spellStart"/>
      <w:r w:rsidR="00D93B45" w:rsidRPr="00830E03">
        <w:rPr>
          <w:rFonts w:eastAsia="Times New Roman"/>
          <w:lang w:eastAsia="ru-RU"/>
        </w:rPr>
        <w:t>Узбекистон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темир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йуллари</w:t>
      </w:r>
      <w:proofErr w:type="spellEnd"/>
      <w:r w:rsidR="00D93B45" w:rsidRPr="00830E03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852A82">
        <w:rPr>
          <w:rFonts w:eastAsia="Times New Roman"/>
          <w:lang w:eastAsia="ru-RU"/>
        </w:rPr>
        <w:t>1</w:t>
      </w:r>
      <w:r w:rsidR="00627D6E" w:rsidRPr="00627D6E">
        <w:rPr>
          <w:rFonts w:eastAsia="Times New Roman"/>
          <w:lang w:eastAsia="ru-RU"/>
        </w:rPr>
        <w:t>4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3D160F">
        <w:rPr>
          <w:rFonts w:eastAsia="Times New Roman"/>
          <w:lang w:eastAsia="ru-RU"/>
        </w:rPr>
        <w:t>4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A66FCA">
        <w:rPr>
          <w:rFonts w:eastAsia="Times New Roman"/>
          <w:lang w:eastAsia="ru-RU"/>
        </w:rPr>
        <w:t>2</w:t>
      </w:r>
      <w:r w:rsidR="00627D6E" w:rsidRPr="00627D6E">
        <w:rPr>
          <w:rFonts w:eastAsia="Times New Roman"/>
          <w:lang w:eastAsia="ru-RU"/>
        </w:rPr>
        <w:t>45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0C7280" w:rsidRPr="00FB1110">
        <w:rPr>
          <w:rFonts w:eastAsia="Times New Roman"/>
          <w:b/>
          <w:lang w:eastAsia="ru-RU"/>
        </w:rPr>
        <w:t>Изменения №48</w:t>
      </w:r>
      <w:r w:rsidR="00AE2B09" w:rsidRPr="00830E03">
        <w:rPr>
          <w:rFonts w:eastAsia="Times New Roman"/>
          <w:lang w:eastAsia="ru-RU"/>
        </w:rPr>
        <w:t xml:space="preserve"> к официальному тексту </w:t>
      </w:r>
      <w:r w:rsidR="00AE2B09" w:rsidRPr="00F13EDE">
        <w:rPr>
          <w:rFonts w:eastAsia="Times New Roman"/>
          <w:lang w:eastAsia="ru-RU"/>
        </w:rPr>
        <w:t>Тарифной политики</w:t>
      </w:r>
      <w:r w:rsidR="00AE2B09">
        <w:rPr>
          <w:rFonts w:eastAsia="Times New Roman"/>
          <w:b/>
          <w:bCs/>
          <w:lang w:eastAsia="ru-RU"/>
        </w:rPr>
        <w:t xml:space="preserve"> </w:t>
      </w:r>
      <w:r w:rsidR="00AE2B09" w:rsidRPr="00830E03">
        <w:rPr>
          <w:rFonts w:eastAsia="Times New Roman"/>
          <w:b/>
          <w:bCs/>
          <w:lang w:eastAsia="ru-RU"/>
        </w:rPr>
        <w:t xml:space="preserve">по </w:t>
      </w:r>
      <w:r w:rsidR="00AE2B09">
        <w:rPr>
          <w:rFonts w:eastAsia="Times New Roman"/>
          <w:b/>
          <w:bCs/>
          <w:lang w:eastAsia="ru-RU"/>
        </w:rPr>
        <w:t>УТИ.</w:t>
      </w:r>
    </w:p>
    <w:p w:rsidR="00F82ED8" w:rsidRPr="00F82ED8" w:rsidRDefault="00F82ED8" w:rsidP="00AB1CDC">
      <w:pPr>
        <w:pStyle w:val="a5"/>
        <w:numPr>
          <w:ilvl w:val="0"/>
          <w:numId w:val="13"/>
        </w:numPr>
        <w:tabs>
          <w:tab w:val="left" w:pos="851"/>
          <w:tab w:val="left" w:pos="1418"/>
        </w:tabs>
        <w:ind w:left="0" w:firstLine="567"/>
        <w:jc w:val="both"/>
        <w:rPr>
          <w:rFonts w:eastAsia="Times New Roman"/>
        </w:rPr>
      </w:pPr>
      <w:r w:rsidRPr="00F82ED8">
        <w:rPr>
          <w:rFonts w:eastAsia="Times New Roman"/>
        </w:rPr>
        <w:t>Пункт 9 раздела 2 приложения 3 Тарифной политики дополнить новым подпунктом 9.36. в следующей редакции:</w:t>
      </w:r>
    </w:p>
    <w:p w:rsidR="00F82ED8" w:rsidRDefault="00F82ED8" w:rsidP="00F82ED8">
      <w:pPr>
        <w:ind w:firstLine="567"/>
        <w:jc w:val="both"/>
        <w:rPr>
          <w:rFonts w:eastAsia="Times New Roman"/>
          <w:b/>
        </w:rPr>
      </w:pPr>
      <w:r w:rsidRPr="000C7280">
        <w:rPr>
          <w:rFonts w:eastAsia="Times New Roman"/>
        </w:rPr>
        <w:t>«</w:t>
      </w:r>
      <w:r w:rsidR="001949CF">
        <w:rPr>
          <w:rFonts w:eastAsia="Times New Roman"/>
          <w:b/>
        </w:rPr>
        <w:t xml:space="preserve">9.36. </w:t>
      </w:r>
      <w:r w:rsidRPr="00F82ED8">
        <w:rPr>
          <w:rFonts w:eastAsia="Times New Roman"/>
        </w:rPr>
        <w:t>На период с 1 апреля по 30 июня 2025 года (включительно) установ</w:t>
      </w:r>
      <w:r w:rsidR="000C7280">
        <w:rPr>
          <w:rFonts w:eastAsia="Times New Roman"/>
        </w:rPr>
        <w:t>лен</w:t>
      </w:r>
      <w:r w:rsidRPr="00F82ED8">
        <w:rPr>
          <w:rFonts w:eastAsia="Times New Roman"/>
        </w:rPr>
        <w:t xml:space="preserve"> коэффициент 0,60 к ставкам </w:t>
      </w:r>
      <w:r w:rsidR="000C7280">
        <w:rPr>
          <w:rFonts w:eastAsia="Times New Roman"/>
        </w:rPr>
        <w:t xml:space="preserve">настоящей </w:t>
      </w:r>
      <w:r w:rsidRPr="00F82ED8">
        <w:rPr>
          <w:rFonts w:eastAsia="Times New Roman"/>
        </w:rPr>
        <w:t xml:space="preserve">Тарифной </w:t>
      </w:r>
      <w:proofErr w:type="gramStart"/>
      <w:r w:rsidRPr="00F82ED8">
        <w:rPr>
          <w:rFonts w:eastAsia="Times New Roman"/>
        </w:rPr>
        <w:t>политики на</w:t>
      </w:r>
      <w:proofErr w:type="gramEnd"/>
      <w:r w:rsidRPr="00F82ED8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F82ED8">
        <w:rPr>
          <w:rFonts w:eastAsia="Times New Roman"/>
        </w:rPr>
        <w:t>Келес</w:t>
      </w:r>
      <w:proofErr w:type="spellEnd"/>
      <w:r w:rsidRPr="00F82ED8">
        <w:rPr>
          <w:rFonts w:eastAsia="Times New Roman"/>
        </w:rPr>
        <w:t xml:space="preserve"> (</w:t>
      </w:r>
      <w:proofErr w:type="spellStart"/>
      <w:r w:rsidRPr="00F82ED8">
        <w:rPr>
          <w:rFonts w:eastAsia="Times New Roman"/>
        </w:rPr>
        <w:t>эксп</w:t>
      </w:r>
      <w:proofErr w:type="spellEnd"/>
      <w:r w:rsidRPr="00F82ED8">
        <w:rPr>
          <w:rFonts w:eastAsia="Times New Roman"/>
        </w:rPr>
        <w:t xml:space="preserve">.) - </w:t>
      </w:r>
      <w:proofErr w:type="spellStart"/>
      <w:r w:rsidRPr="00F82ED8">
        <w:rPr>
          <w:rFonts w:eastAsia="Times New Roman"/>
        </w:rPr>
        <w:t>Ходжадавлет</w:t>
      </w:r>
      <w:proofErr w:type="spellEnd"/>
      <w:r w:rsidRPr="00F82ED8">
        <w:rPr>
          <w:rFonts w:eastAsia="Times New Roman"/>
        </w:rPr>
        <w:t xml:space="preserve"> (</w:t>
      </w:r>
      <w:proofErr w:type="spellStart"/>
      <w:r w:rsidRPr="00F82ED8">
        <w:rPr>
          <w:rFonts w:eastAsia="Times New Roman"/>
        </w:rPr>
        <w:t>эксп</w:t>
      </w:r>
      <w:proofErr w:type="spellEnd"/>
      <w:r w:rsidRPr="00F82ED8">
        <w:rPr>
          <w:rFonts w:eastAsia="Times New Roman"/>
        </w:rPr>
        <w:t>.), Каракалпакстан (</w:t>
      </w:r>
      <w:proofErr w:type="spellStart"/>
      <w:r w:rsidRPr="00F82ED8">
        <w:rPr>
          <w:rFonts w:eastAsia="Times New Roman"/>
        </w:rPr>
        <w:t>эксп</w:t>
      </w:r>
      <w:proofErr w:type="spellEnd"/>
      <w:r w:rsidRPr="00F82ED8">
        <w:rPr>
          <w:rFonts w:eastAsia="Times New Roman"/>
        </w:rPr>
        <w:t xml:space="preserve">.) – </w:t>
      </w:r>
      <w:r w:rsidR="000C7280">
        <w:rPr>
          <w:rFonts w:eastAsia="Times New Roman"/>
        </w:rPr>
        <w:t xml:space="preserve">             </w:t>
      </w:r>
      <w:proofErr w:type="spellStart"/>
      <w:r w:rsidRPr="00F82ED8">
        <w:rPr>
          <w:rFonts w:eastAsia="Times New Roman"/>
        </w:rPr>
        <w:t>Найманкуль</w:t>
      </w:r>
      <w:proofErr w:type="spellEnd"/>
      <w:r w:rsidRPr="00F82ED8">
        <w:rPr>
          <w:rFonts w:eastAsia="Times New Roman"/>
        </w:rPr>
        <w:t xml:space="preserve"> (</w:t>
      </w:r>
      <w:proofErr w:type="spellStart"/>
      <w:r w:rsidRPr="00F82ED8">
        <w:rPr>
          <w:rFonts w:eastAsia="Times New Roman"/>
        </w:rPr>
        <w:t>эксп</w:t>
      </w:r>
      <w:proofErr w:type="spellEnd"/>
      <w:r w:rsidRPr="00F82ED8">
        <w:rPr>
          <w:rFonts w:eastAsia="Times New Roman"/>
        </w:rPr>
        <w:t>.) и в обратном направлении:</w:t>
      </w:r>
      <w:r w:rsidRPr="00F82ED8">
        <w:rPr>
          <w:rFonts w:eastAsia="Times New Roman"/>
          <w:b/>
        </w:rPr>
        <w:t xml:space="preserve">  </w:t>
      </w:r>
    </w:p>
    <w:p w:rsidR="00F82ED8" w:rsidRDefault="00F82ED8" w:rsidP="00F82ED8">
      <w:pPr>
        <w:ind w:firstLine="567"/>
        <w:jc w:val="both"/>
        <w:rPr>
          <w:rFonts w:eastAsia="Times New Roman"/>
        </w:rPr>
      </w:pPr>
      <w:r w:rsidRPr="00F82ED8">
        <w:rPr>
          <w:rFonts w:eastAsia="Times New Roman"/>
          <w:b/>
        </w:rPr>
        <w:t>9.36.1</w:t>
      </w:r>
      <w:r>
        <w:rPr>
          <w:rFonts w:eastAsia="Times New Roman"/>
        </w:rPr>
        <w:t xml:space="preserve">. </w:t>
      </w:r>
      <w:r w:rsidRPr="00F82ED8">
        <w:rPr>
          <w:rFonts w:eastAsia="Times New Roman"/>
        </w:rPr>
        <w:t xml:space="preserve">Всех видов экспортных и импортных грузов Туркменистана (кроме перевозок, указанных в пунктах 3.2.2., 3.2.3 и 3.7. </w:t>
      </w:r>
      <w:r w:rsidR="000C7280">
        <w:rPr>
          <w:rFonts w:eastAsia="Times New Roman"/>
        </w:rPr>
        <w:t xml:space="preserve">настоящей </w:t>
      </w:r>
      <w:r w:rsidRPr="00F82ED8">
        <w:rPr>
          <w:rFonts w:eastAsia="Times New Roman"/>
        </w:rPr>
        <w:t>Тарифной политики)</w:t>
      </w:r>
      <w:r>
        <w:rPr>
          <w:rFonts w:eastAsia="Times New Roman"/>
        </w:rPr>
        <w:t>.</w:t>
      </w:r>
    </w:p>
    <w:p w:rsidR="00AB1CDC" w:rsidRDefault="00F82ED8" w:rsidP="00AB1CDC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9.36.2. </w:t>
      </w:r>
      <w:r w:rsidR="00AB1CDC">
        <w:rPr>
          <w:rFonts w:eastAsia="Times New Roman"/>
        </w:rPr>
        <w:t>В</w:t>
      </w:r>
      <w:r w:rsidR="00AB1CDC" w:rsidRPr="00AB1CDC">
        <w:rPr>
          <w:rFonts w:eastAsia="Times New Roman"/>
        </w:rPr>
        <w:t xml:space="preserve">сех видов грузов </w:t>
      </w:r>
      <w:r w:rsidR="00AB1CDC" w:rsidRPr="00F82ED8">
        <w:rPr>
          <w:rFonts w:eastAsia="Times New Roman"/>
        </w:rPr>
        <w:t xml:space="preserve">(кроме перевозок, указанных в подпунктах 3.2.2., 3.2.3 и 3.7. </w:t>
      </w:r>
      <w:r w:rsidR="000C7280">
        <w:rPr>
          <w:rFonts w:eastAsia="Times New Roman"/>
        </w:rPr>
        <w:t xml:space="preserve">настоящей </w:t>
      </w:r>
      <w:r w:rsidR="00AB1CDC" w:rsidRPr="00F82ED8">
        <w:rPr>
          <w:rFonts w:eastAsia="Times New Roman"/>
        </w:rPr>
        <w:t xml:space="preserve">Тарифной политики), следуемых транзитом по территории Туркменистана через пограничные переходы </w:t>
      </w:r>
      <w:proofErr w:type="spellStart"/>
      <w:r w:rsidR="00AB1CDC" w:rsidRPr="00F82ED8">
        <w:rPr>
          <w:rFonts w:eastAsia="Times New Roman"/>
        </w:rPr>
        <w:t>Сарахс</w:t>
      </w:r>
      <w:proofErr w:type="spellEnd"/>
      <w:r w:rsidR="00AB1CDC" w:rsidRPr="00F82ED8">
        <w:rPr>
          <w:rFonts w:eastAsia="Times New Roman"/>
        </w:rPr>
        <w:t xml:space="preserve"> (</w:t>
      </w:r>
      <w:proofErr w:type="spellStart"/>
      <w:r w:rsidR="00AB1CDC" w:rsidRPr="00F82ED8">
        <w:rPr>
          <w:rFonts w:eastAsia="Times New Roman"/>
        </w:rPr>
        <w:t>эксп</w:t>
      </w:r>
      <w:proofErr w:type="spellEnd"/>
      <w:r w:rsidR="00AB1CDC" w:rsidRPr="00F82ED8">
        <w:rPr>
          <w:rFonts w:eastAsia="Times New Roman"/>
        </w:rPr>
        <w:t xml:space="preserve">.), </w:t>
      </w:r>
      <w:proofErr w:type="spellStart"/>
      <w:r w:rsidR="00AB1CDC" w:rsidRPr="00F82ED8">
        <w:rPr>
          <w:rFonts w:eastAsia="Times New Roman"/>
        </w:rPr>
        <w:t>Акяйля</w:t>
      </w:r>
      <w:proofErr w:type="spellEnd"/>
      <w:r w:rsidR="00AB1CDC" w:rsidRPr="00F82ED8">
        <w:rPr>
          <w:rFonts w:eastAsia="Times New Roman"/>
        </w:rPr>
        <w:t xml:space="preserve"> (</w:t>
      </w:r>
      <w:proofErr w:type="spellStart"/>
      <w:r w:rsidR="00AB1CDC" w:rsidRPr="00F82ED8">
        <w:rPr>
          <w:rFonts w:eastAsia="Times New Roman"/>
        </w:rPr>
        <w:t>эксп</w:t>
      </w:r>
      <w:proofErr w:type="spellEnd"/>
      <w:r w:rsidR="00AB1CDC" w:rsidRPr="00F82ED8">
        <w:rPr>
          <w:rFonts w:eastAsia="Times New Roman"/>
        </w:rPr>
        <w:t>.), Артык (</w:t>
      </w:r>
      <w:proofErr w:type="spellStart"/>
      <w:r w:rsidR="00AB1CDC" w:rsidRPr="00F82ED8">
        <w:rPr>
          <w:rFonts w:eastAsia="Times New Roman"/>
        </w:rPr>
        <w:t>эксп</w:t>
      </w:r>
      <w:proofErr w:type="spellEnd"/>
      <w:r w:rsidR="00AB1CDC" w:rsidRPr="00F82ED8">
        <w:rPr>
          <w:rFonts w:eastAsia="Times New Roman"/>
        </w:rPr>
        <w:t xml:space="preserve">.). </w:t>
      </w:r>
    </w:p>
    <w:p w:rsidR="00AB1CDC" w:rsidRDefault="00AB1CDC" w:rsidP="00AB1CDC">
      <w:pPr>
        <w:ind w:firstLine="567"/>
        <w:jc w:val="both"/>
        <w:rPr>
          <w:rFonts w:eastAsia="Times New Roman"/>
        </w:rPr>
      </w:pPr>
      <w:r>
        <w:rPr>
          <w:rFonts w:eastAsia="Times New Roman"/>
          <w:b/>
        </w:rPr>
        <w:t xml:space="preserve">9.36.3. </w:t>
      </w:r>
      <w:r>
        <w:rPr>
          <w:rFonts w:eastAsia="Times New Roman"/>
        </w:rPr>
        <w:t>П</w:t>
      </w:r>
      <w:r w:rsidRPr="00F82ED8">
        <w:rPr>
          <w:rFonts w:eastAsia="Times New Roman"/>
        </w:rPr>
        <w:t>ри перевозках в инвентарных вагонах принадлежности Агентства «</w:t>
      </w:r>
      <w:proofErr w:type="spellStart"/>
      <w:r w:rsidRPr="00F82ED8">
        <w:rPr>
          <w:rFonts w:eastAsia="Times New Roman"/>
        </w:rPr>
        <w:t>Туркмендемирёллары</w:t>
      </w:r>
      <w:proofErr w:type="spellEnd"/>
      <w:r w:rsidRPr="00F82ED8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F82ED8">
        <w:rPr>
          <w:rFonts w:eastAsia="Times New Roman"/>
        </w:rPr>
        <w:t>Узбекистон</w:t>
      </w:r>
      <w:proofErr w:type="spellEnd"/>
      <w:r w:rsidRPr="00F82ED8">
        <w:rPr>
          <w:rFonts w:eastAsia="Times New Roman"/>
        </w:rPr>
        <w:t xml:space="preserve"> </w:t>
      </w:r>
      <w:proofErr w:type="spellStart"/>
      <w:r w:rsidRPr="00F82ED8">
        <w:rPr>
          <w:rFonts w:eastAsia="Times New Roman"/>
        </w:rPr>
        <w:t>темир</w:t>
      </w:r>
      <w:proofErr w:type="spellEnd"/>
      <w:r w:rsidRPr="00F82ED8">
        <w:rPr>
          <w:rFonts w:eastAsia="Times New Roman"/>
        </w:rPr>
        <w:t xml:space="preserve"> </w:t>
      </w:r>
      <w:proofErr w:type="spellStart"/>
      <w:r w:rsidRPr="00F82ED8">
        <w:rPr>
          <w:rFonts w:eastAsia="Times New Roman"/>
        </w:rPr>
        <w:t>йуллари</w:t>
      </w:r>
      <w:proofErr w:type="spellEnd"/>
      <w:r w:rsidRPr="00F82ED8">
        <w:rPr>
          <w:rFonts w:eastAsia="Times New Roman"/>
        </w:rPr>
        <w:t>» от платы за пользование за все время их нахождения на территории Узбекистана.</w:t>
      </w:r>
    </w:p>
    <w:p w:rsidR="00AB1CDC" w:rsidRDefault="00AB1CDC" w:rsidP="00AB1CDC">
      <w:pPr>
        <w:ind w:firstLine="567"/>
        <w:jc w:val="both"/>
        <w:rPr>
          <w:rFonts w:eastAsia="Times New Roman"/>
          <w:lang w:val="kk-KZ"/>
        </w:rPr>
      </w:pPr>
      <w:r>
        <w:rPr>
          <w:rFonts w:eastAsia="Times New Roman"/>
          <w:b/>
        </w:rPr>
        <w:t>9.36.4.</w:t>
      </w:r>
      <w:r w:rsidRPr="00AB1CDC">
        <w:t xml:space="preserve"> </w:t>
      </w:r>
      <w:r w:rsidRPr="00AB1CDC">
        <w:rPr>
          <w:rFonts w:eastAsia="Times New Roman"/>
        </w:rPr>
        <w:t xml:space="preserve">В </w:t>
      </w:r>
      <w:proofErr w:type="gramStart"/>
      <w:r w:rsidRPr="00AB1CDC">
        <w:rPr>
          <w:rFonts w:eastAsia="Times New Roman"/>
        </w:rPr>
        <w:t>случае</w:t>
      </w:r>
      <w:proofErr w:type="gramEnd"/>
      <w:r w:rsidRPr="00AB1CDC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187C23" w:rsidRDefault="00187C23" w:rsidP="00AB1CDC">
      <w:pPr>
        <w:ind w:firstLine="567"/>
        <w:jc w:val="both"/>
        <w:rPr>
          <w:rFonts w:eastAsia="Times New Roman"/>
          <w:lang w:val="kk-KZ"/>
        </w:rPr>
      </w:pPr>
    </w:p>
    <w:p w:rsidR="00187C23" w:rsidRDefault="00187C23" w:rsidP="00AB1CDC">
      <w:pPr>
        <w:ind w:firstLine="567"/>
        <w:jc w:val="both"/>
        <w:rPr>
          <w:rFonts w:eastAsia="Times New Roman"/>
          <w:lang w:val="kk-KZ"/>
        </w:rPr>
      </w:pPr>
      <w:bookmarkStart w:id="0" w:name="_GoBack"/>
      <w:bookmarkEnd w:id="0"/>
    </w:p>
    <w:p w:rsidR="00AB1CDC" w:rsidRPr="00AB1CDC" w:rsidRDefault="00AB1CDC" w:rsidP="00AB1CDC">
      <w:pPr>
        <w:ind w:firstLine="567"/>
        <w:jc w:val="both"/>
        <w:rPr>
          <w:rFonts w:eastAsia="Times New Roman"/>
        </w:rPr>
      </w:pPr>
      <w:r w:rsidRPr="00AB1CDC">
        <w:rPr>
          <w:rFonts w:eastAsia="Times New Roman"/>
        </w:rPr>
        <w:lastRenderedPageBreak/>
        <w:t xml:space="preserve">при разнице размера скидок – </w:t>
      </w:r>
      <w:proofErr w:type="gramStart"/>
      <w:r w:rsidRPr="00AB1CDC">
        <w:rPr>
          <w:rFonts w:eastAsia="Times New Roman"/>
        </w:rPr>
        <w:t>наивысший</w:t>
      </w:r>
      <w:proofErr w:type="gramEnd"/>
      <w:r w:rsidRPr="00AB1CDC">
        <w:rPr>
          <w:rFonts w:eastAsia="Times New Roman"/>
        </w:rPr>
        <w:t xml:space="preserve">; </w:t>
      </w:r>
    </w:p>
    <w:p w:rsidR="00AB1CDC" w:rsidRPr="00AB1CDC" w:rsidRDefault="00AB1CDC" w:rsidP="00AB1CDC">
      <w:pPr>
        <w:ind w:firstLine="567"/>
        <w:jc w:val="both"/>
        <w:rPr>
          <w:rFonts w:eastAsia="Times New Roman"/>
        </w:rPr>
      </w:pPr>
      <w:r w:rsidRPr="00AB1CDC">
        <w:rPr>
          <w:rFonts w:eastAsia="Times New Roman"/>
        </w:rPr>
        <w:t>при равных размерах скидок – в разовом порядке</w:t>
      </w:r>
      <w:proofErr w:type="gramStart"/>
      <w:r w:rsidRPr="00AB1CDC">
        <w:rPr>
          <w:rFonts w:eastAsia="Times New Roman"/>
        </w:rPr>
        <w:t>.»</w:t>
      </w:r>
      <w:r>
        <w:rPr>
          <w:rFonts w:eastAsia="Times New Roman"/>
        </w:rPr>
        <w:t>.</w:t>
      </w:r>
      <w:proofErr w:type="gramEnd"/>
    </w:p>
    <w:p w:rsidR="00AE2B09" w:rsidRPr="001949CF" w:rsidRDefault="00AE2B09" w:rsidP="001949CF">
      <w:pPr>
        <w:pStyle w:val="a5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eastAsia="Times New Roman"/>
        </w:rPr>
      </w:pPr>
      <w:r w:rsidRPr="001949CF">
        <w:rPr>
          <w:rFonts w:eastAsia="Times New Roman"/>
        </w:rPr>
        <w:t>Пункт 1 Раздела 1 Приложения 3 Тарифной политики дополнить новым подпунктом 1.</w:t>
      </w:r>
      <w:r w:rsidR="005944A3" w:rsidRPr="001949CF">
        <w:rPr>
          <w:rFonts w:eastAsia="Times New Roman"/>
        </w:rPr>
        <w:t>8</w:t>
      </w:r>
      <w:r w:rsidRPr="001949CF">
        <w:rPr>
          <w:rFonts w:eastAsia="Times New Roman"/>
        </w:rPr>
        <w:t>. в следующей редакции:</w:t>
      </w:r>
    </w:p>
    <w:p w:rsidR="005944A3" w:rsidRDefault="005944A3" w:rsidP="001949CF">
      <w:pPr>
        <w:ind w:firstLine="567"/>
        <w:contextualSpacing/>
        <w:jc w:val="both"/>
        <w:rPr>
          <w:rFonts w:eastAsia="Times New Roman"/>
        </w:rPr>
      </w:pPr>
      <w:r w:rsidRPr="000C7280">
        <w:rPr>
          <w:rFonts w:eastAsia="Times New Roman"/>
        </w:rPr>
        <w:t>«</w:t>
      </w:r>
      <w:r>
        <w:rPr>
          <w:rFonts w:eastAsia="Times New Roman"/>
          <w:b/>
        </w:rPr>
        <w:t xml:space="preserve">1.8. </w:t>
      </w:r>
      <w:r w:rsidRPr="00D771ED">
        <w:rPr>
          <w:rFonts w:eastAsia="Times New Roman"/>
        </w:rPr>
        <w:t xml:space="preserve">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</w:rPr>
        <w:t>апрел</w:t>
      </w:r>
      <w:r>
        <w:rPr>
          <w:rFonts w:eastAsia="Times New Roman"/>
          <w:lang w:eastAsia="ru-RU"/>
        </w:rPr>
        <w:t>я</w:t>
      </w:r>
      <w:r>
        <w:rPr>
          <w:rFonts w:eastAsia="Times New Roman"/>
        </w:rPr>
        <w:t xml:space="preserve"> по 30 июня 2025</w:t>
      </w:r>
      <w:r w:rsidRPr="00B1394D">
        <w:rPr>
          <w:rFonts w:eastAsia="Times New Roman"/>
        </w:rPr>
        <w:t xml:space="preserve"> года (включительно)</w:t>
      </w:r>
      <w:r w:rsidRPr="00DE590F">
        <w:t xml:space="preserve"> </w:t>
      </w:r>
      <w:r w:rsidRPr="00DE590F">
        <w:rPr>
          <w:rFonts w:eastAsia="Times New Roman"/>
        </w:rPr>
        <w:t>установ</w:t>
      </w:r>
      <w:r w:rsidR="000C7280">
        <w:rPr>
          <w:rFonts w:eastAsia="Times New Roman"/>
        </w:rPr>
        <w:t>лен</w:t>
      </w:r>
      <w:r w:rsidRPr="00DE590F">
        <w:rPr>
          <w:rFonts w:eastAsia="Times New Roman"/>
        </w:rPr>
        <w:t xml:space="preserve"> </w:t>
      </w:r>
      <w:r>
        <w:rPr>
          <w:rFonts w:eastAsia="Times New Roman"/>
        </w:rPr>
        <w:t>коэффициент</w:t>
      </w:r>
      <w:r w:rsidRPr="00DE590F">
        <w:rPr>
          <w:rFonts w:eastAsia="Times New Roman"/>
        </w:rPr>
        <w:t xml:space="preserve"> 0,60 к ставкам </w:t>
      </w:r>
      <w:r w:rsidR="000C7280">
        <w:rPr>
          <w:rFonts w:eastAsia="Times New Roman"/>
        </w:rPr>
        <w:t xml:space="preserve">настоящей </w:t>
      </w:r>
      <w:r w:rsidRPr="00DE590F">
        <w:rPr>
          <w:rFonts w:eastAsia="Times New Roman"/>
        </w:rPr>
        <w:t>Т</w:t>
      </w:r>
      <w:r>
        <w:rPr>
          <w:rFonts w:eastAsia="Times New Roman"/>
        </w:rPr>
        <w:t xml:space="preserve">арифной </w:t>
      </w:r>
      <w:proofErr w:type="gramStart"/>
      <w:r>
        <w:rPr>
          <w:rFonts w:eastAsia="Times New Roman"/>
        </w:rPr>
        <w:t>политики</w:t>
      </w:r>
      <w:r w:rsidRPr="00DE590F">
        <w:rPr>
          <w:rFonts w:eastAsia="Times New Roman"/>
        </w:rPr>
        <w:t xml:space="preserve"> на</w:t>
      </w:r>
      <w:proofErr w:type="gramEnd"/>
      <w:r w:rsidRPr="00DE590F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DE590F">
        <w:rPr>
          <w:rFonts w:eastAsia="Times New Roman"/>
        </w:rPr>
        <w:t>Келес</w:t>
      </w:r>
      <w:proofErr w:type="spellEnd"/>
      <w:r w:rsidRPr="00DE590F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DE590F">
        <w:rPr>
          <w:rFonts w:eastAsia="Times New Roman"/>
        </w:rPr>
        <w:t>эксп</w:t>
      </w:r>
      <w:proofErr w:type="spellEnd"/>
      <w:r w:rsidRPr="00DE590F">
        <w:rPr>
          <w:rFonts w:eastAsia="Times New Roman"/>
        </w:rPr>
        <w:t>.</w:t>
      </w:r>
      <w:r>
        <w:rPr>
          <w:rFonts w:eastAsia="Times New Roman"/>
        </w:rPr>
        <w:t>)</w:t>
      </w:r>
      <w:r w:rsidRPr="00DE590F">
        <w:rPr>
          <w:rFonts w:eastAsia="Times New Roman"/>
        </w:rPr>
        <w:t xml:space="preserve"> - </w:t>
      </w:r>
      <w:proofErr w:type="spellStart"/>
      <w:r w:rsidRPr="00DE590F">
        <w:rPr>
          <w:rFonts w:eastAsia="Times New Roman"/>
        </w:rPr>
        <w:t>Ходжадавлет</w:t>
      </w:r>
      <w:proofErr w:type="spellEnd"/>
      <w:r w:rsidRPr="00DE590F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DE590F">
        <w:rPr>
          <w:rFonts w:eastAsia="Times New Roman"/>
        </w:rPr>
        <w:t>эксп</w:t>
      </w:r>
      <w:proofErr w:type="spellEnd"/>
      <w:r w:rsidRPr="00DE590F">
        <w:rPr>
          <w:rFonts w:eastAsia="Times New Roman"/>
        </w:rPr>
        <w:t>.</w:t>
      </w:r>
      <w:r>
        <w:rPr>
          <w:rFonts w:eastAsia="Times New Roman"/>
        </w:rPr>
        <w:t>)</w:t>
      </w:r>
      <w:r w:rsidRPr="00DE590F">
        <w:rPr>
          <w:rFonts w:eastAsia="Times New Roman"/>
        </w:rPr>
        <w:t xml:space="preserve">, Каракалпакстан </w:t>
      </w:r>
      <w:r>
        <w:rPr>
          <w:rFonts w:eastAsia="Times New Roman"/>
        </w:rPr>
        <w:t>(</w:t>
      </w:r>
      <w:proofErr w:type="spellStart"/>
      <w:r w:rsidRPr="00DE590F">
        <w:rPr>
          <w:rFonts w:eastAsia="Times New Roman"/>
        </w:rPr>
        <w:t>эксп</w:t>
      </w:r>
      <w:proofErr w:type="spellEnd"/>
      <w:r w:rsidRPr="00DE590F">
        <w:rPr>
          <w:rFonts w:eastAsia="Times New Roman"/>
        </w:rPr>
        <w:t>.</w:t>
      </w:r>
      <w:r>
        <w:rPr>
          <w:rFonts w:eastAsia="Times New Roman"/>
        </w:rPr>
        <w:t>)</w:t>
      </w:r>
      <w:r w:rsidRPr="00DE590F">
        <w:rPr>
          <w:rFonts w:eastAsia="Times New Roman"/>
        </w:rPr>
        <w:t xml:space="preserve"> – </w:t>
      </w:r>
      <w:r w:rsidR="000C7280">
        <w:rPr>
          <w:rFonts w:eastAsia="Times New Roman"/>
        </w:rPr>
        <w:t xml:space="preserve">            </w:t>
      </w:r>
      <w:proofErr w:type="spellStart"/>
      <w:r w:rsidRPr="00DE590F">
        <w:rPr>
          <w:rFonts w:eastAsia="Times New Roman"/>
        </w:rPr>
        <w:t>Найманкуль</w:t>
      </w:r>
      <w:proofErr w:type="spellEnd"/>
      <w:r w:rsidRPr="00DE590F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proofErr w:type="spellStart"/>
      <w:r w:rsidRPr="00DE590F">
        <w:rPr>
          <w:rFonts w:eastAsia="Times New Roman"/>
        </w:rPr>
        <w:t>эксп</w:t>
      </w:r>
      <w:proofErr w:type="spellEnd"/>
      <w:r w:rsidRPr="00DE590F">
        <w:rPr>
          <w:rFonts w:eastAsia="Times New Roman"/>
        </w:rPr>
        <w:t>.</w:t>
      </w:r>
      <w:r>
        <w:rPr>
          <w:rFonts w:eastAsia="Times New Roman"/>
        </w:rPr>
        <w:t xml:space="preserve">) </w:t>
      </w:r>
      <w:r w:rsidRPr="00DE590F">
        <w:rPr>
          <w:rFonts w:eastAsia="Times New Roman"/>
        </w:rPr>
        <w:t>и в обратном направлении:</w:t>
      </w:r>
      <w:r>
        <w:rPr>
          <w:rFonts w:eastAsia="Times New Roman"/>
        </w:rPr>
        <w:t xml:space="preserve">   </w:t>
      </w:r>
    </w:p>
    <w:p w:rsidR="00F82ED8" w:rsidRDefault="005944A3" w:rsidP="001949CF">
      <w:pPr>
        <w:tabs>
          <w:tab w:val="left" w:pos="567"/>
        </w:tabs>
        <w:ind w:firstLine="567"/>
        <w:jc w:val="both"/>
        <w:rPr>
          <w:rFonts w:eastAsia="Times New Roman"/>
        </w:rPr>
      </w:pPr>
      <w:proofErr w:type="gramStart"/>
      <w:r>
        <w:rPr>
          <w:rFonts w:eastAsia="Times New Roman"/>
        </w:rPr>
        <w:t>в</w:t>
      </w:r>
      <w:r w:rsidRPr="005944A3">
        <w:rPr>
          <w:rFonts w:eastAsia="Times New Roman"/>
        </w:rPr>
        <w:t xml:space="preserve">сех видов грузов </w:t>
      </w:r>
      <w:r w:rsidR="00F82ED8" w:rsidRPr="00F82ED8">
        <w:rPr>
          <w:rFonts w:eastAsia="Times New Roman"/>
        </w:rPr>
        <w:t xml:space="preserve">(кроме перевозок груза на своих осях, приватного </w:t>
      </w:r>
      <w:r w:rsidR="000C7280">
        <w:rPr>
          <w:rFonts w:eastAsia="Times New Roman"/>
        </w:rPr>
        <w:t xml:space="preserve">        </w:t>
      </w:r>
      <w:r w:rsidR="00F82ED8" w:rsidRPr="00F82ED8">
        <w:rPr>
          <w:rFonts w:eastAsia="Times New Roman"/>
        </w:rPr>
        <w:t>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</w:t>
      </w:r>
      <w:r w:rsidR="001949CF">
        <w:rPr>
          <w:rFonts w:eastAsia="Times New Roman"/>
        </w:rPr>
        <w:t xml:space="preserve">тана через пограничные переходы </w:t>
      </w:r>
      <w:proofErr w:type="spellStart"/>
      <w:r w:rsidR="00F82ED8" w:rsidRPr="00F82ED8">
        <w:rPr>
          <w:rFonts w:eastAsia="Times New Roman"/>
        </w:rPr>
        <w:t>Сарахс</w:t>
      </w:r>
      <w:proofErr w:type="spellEnd"/>
      <w:r w:rsidR="00F82ED8" w:rsidRPr="00F82ED8">
        <w:rPr>
          <w:rFonts w:eastAsia="Times New Roman"/>
        </w:rPr>
        <w:t xml:space="preserve"> (</w:t>
      </w:r>
      <w:proofErr w:type="spellStart"/>
      <w:r w:rsidR="00F82ED8" w:rsidRPr="00F82ED8">
        <w:rPr>
          <w:rFonts w:eastAsia="Times New Roman"/>
        </w:rPr>
        <w:t>эксп</w:t>
      </w:r>
      <w:proofErr w:type="spellEnd"/>
      <w:r w:rsidR="00F82ED8" w:rsidRPr="00F82ED8">
        <w:rPr>
          <w:rFonts w:eastAsia="Times New Roman"/>
        </w:rPr>
        <w:t xml:space="preserve">.), </w:t>
      </w:r>
      <w:proofErr w:type="spellStart"/>
      <w:r w:rsidR="00F82ED8" w:rsidRPr="00F82ED8">
        <w:rPr>
          <w:rFonts w:eastAsia="Times New Roman"/>
        </w:rPr>
        <w:t>Акяйля</w:t>
      </w:r>
      <w:proofErr w:type="spellEnd"/>
      <w:r w:rsidR="00F82ED8" w:rsidRPr="00F82ED8">
        <w:rPr>
          <w:rFonts w:eastAsia="Times New Roman"/>
        </w:rPr>
        <w:t xml:space="preserve"> (</w:t>
      </w:r>
      <w:proofErr w:type="spellStart"/>
      <w:r w:rsidR="00F82ED8" w:rsidRPr="00F82ED8">
        <w:rPr>
          <w:rFonts w:eastAsia="Times New Roman"/>
        </w:rPr>
        <w:t>эксп</w:t>
      </w:r>
      <w:proofErr w:type="spellEnd"/>
      <w:r w:rsidR="00F82ED8" w:rsidRPr="00F82ED8">
        <w:rPr>
          <w:rFonts w:eastAsia="Times New Roman"/>
        </w:rPr>
        <w:t>.), Артык</w:t>
      </w:r>
      <w:proofErr w:type="gramEnd"/>
      <w:r w:rsidR="00F82ED8" w:rsidRPr="00F82ED8">
        <w:rPr>
          <w:rFonts w:eastAsia="Times New Roman"/>
        </w:rPr>
        <w:t xml:space="preserve"> (</w:t>
      </w:r>
      <w:proofErr w:type="spellStart"/>
      <w:proofErr w:type="gramStart"/>
      <w:r w:rsidR="00F82ED8" w:rsidRPr="00F82ED8">
        <w:rPr>
          <w:rFonts w:eastAsia="Times New Roman"/>
        </w:rPr>
        <w:t>эксп</w:t>
      </w:r>
      <w:proofErr w:type="spellEnd"/>
      <w:r w:rsidR="00F82ED8" w:rsidRPr="00F82ED8">
        <w:rPr>
          <w:rFonts w:eastAsia="Times New Roman"/>
        </w:rPr>
        <w:t xml:space="preserve">.). </w:t>
      </w:r>
      <w:proofErr w:type="gramEnd"/>
    </w:p>
    <w:p w:rsidR="00F82ED8" w:rsidRDefault="00F82ED8" w:rsidP="001949CF">
      <w:pPr>
        <w:ind w:firstLine="567"/>
        <w:jc w:val="both"/>
        <w:rPr>
          <w:rFonts w:eastAsia="Times New Roman"/>
        </w:rPr>
      </w:pPr>
      <w:r w:rsidRPr="00F82ED8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F82ED8">
        <w:rPr>
          <w:rFonts w:eastAsia="Times New Roman"/>
        </w:rPr>
        <w:t>Туркмендемирёллары</w:t>
      </w:r>
      <w:proofErr w:type="spellEnd"/>
      <w:r w:rsidRPr="00F82ED8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F82ED8">
        <w:rPr>
          <w:rFonts w:eastAsia="Times New Roman"/>
        </w:rPr>
        <w:t>Узбекистон</w:t>
      </w:r>
      <w:proofErr w:type="spellEnd"/>
      <w:r w:rsidRPr="00F82ED8">
        <w:rPr>
          <w:rFonts w:eastAsia="Times New Roman"/>
        </w:rPr>
        <w:t xml:space="preserve"> </w:t>
      </w:r>
      <w:proofErr w:type="spellStart"/>
      <w:r w:rsidRPr="00F82ED8">
        <w:rPr>
          <w:rFonts w:eastAsia="Times New Roman"/>
        </w:rPr>
        <w:t>темир</w:t>
      </w:r>
      <w:proofErr w:type="spellEnd"/>
      <w:r w:rsidRPr="00F82ED8">
        <w:rPr>
          <w:rFonts w:eastAsia="Times New Roman"/>
        </w:rPr>
        <w:t xml:space="preserve"> </w:t>
      </w:r>
      <w:proofErr w:type="spellStart"/>
      <w:r w:rsidRPr="00F82ED8">
        <w:rPr>
          <w:rFonts w:eastAsia="Times New Roman"/>
        </w:rPr>
        <w:t>йуллари</w:t>
      </w:r>
      <w:proofErr w:type="spellEnd"/>
      <w:r w:rsidRPr="00F82ED8">
        <w:rPr>
          <w:rFonts w:eastAsia="Times New Roman"/>
        </w:rPr>
        <w:t>» от платы за пользование за все время их нахождения на территории Узбекистана.</w:t>
      </w:r>
    </w:p>
    <w:p w:rsidR="00F82ED8" w:rsidRPr="00F82ED8" w:rsidRDefault="00F82ED8" w:rsidP="00F82ED8">
      <w:pPr>
        <w:ind w:firstLine="709"/>
        <w:jc w:val="both"/>
        <w:rPr>
          <w:rFonts w:eastAsia="Times New Roman"/>
        </w:rPr>
      </w:pPr>
      <w:r w:rsidRPr="00F82ED8">
        <w:rPr>
          <w:rFonts w:eastAsia="Times New Roman"/>
        </w:rPr>
        <w:t xml:space="preserve">В </w:t>
      </w:r>
      <w:proofErr w:type="gramStart"/>
      <w:r w:rsidRPr="00F82ED8">
        <w:rPr>
          <w:rFonts w:eastAsia="Times New Roman"/>
        </w:rPr>
        <w:t>случае</w:t>
      </w:r>
      <w:proofErr w:type="gramEnd"/>
      <w:r w:rsidRPr="00F82ED8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F82ED8" w:rsidRPr="00F82ED8" w:rsidRDefault="00F82ED8" w:rsidP="00F82ED8">
      <w:pPr>
        <w:ind w:firstLine="709"/>
        <w:jc w:val="both"/>
        <w:rPr>
          <w:rFonts w:eastAsia="Times New Roman"/>
        </w:rPr>
      </w:pPr>
      <w:r w:rsidRPr="00F82ED8">
        <w:rPr>
          <w:rFonts w:eastAsia="Times New Roman"/>
        </w:rPr>
        <w:t xml:space="preserve">при разнице размера скидок – </w:t>
      </w:r>
      <w:proofErr w:type="gramStart"/>
      <w:r w:rsidRPr="00F82ED8">
        <w:rPr>
          <w:rFonts w:eastAsia="Times New Roman"/>
        </w:rPr>
        <w:t>наивысший</w:t>
      </w:r>
      <w:proofErr w:type="gramEnd"/>
      <w:r w:rsidRPr="00F82ED8">
        <w:rPr>
          <w:rFonts w:eastAsia="Times New Roman"/>
        </w:rPr>
        <w:t xml:space="preserve">; </w:t>
      </w:r>
    </w:p>
    <w:p w:rsidR="00F82ED8" w:rsidRDefault="00F82ED8" w:rsidP="00F82ED8">
      <w:pPr>
        <w:ind w:firstLine="709"/>
        <w:jc w:val="both"/>
        <w:rPr>
          <w:rFonts w:eastAsia="Times New Roman"/>
        </w:rPr>
      </w:pPr>
      <w:r w:rsidRPr="00F82ED8">
        <w:rPr>
          <w:rFonts w:eastAsia="Times New Roman"/>
        </w:rPr>
        <w:t>при равных размерах скидок – в разовом порядке</w:t>
      </w:r>
      <w:proofErr w:type="gramStart"/>
      <w:r w:rsidRPr="00F82ED8">
        <w:rPr>
          <w:rFonts w:eastAsia="Times New Roman"/>
        </w:rPr>
        <w:t>.</w:t>
      </w:r>
      <w:r w:rsidRPr="000C7280">
        <w:rPr>
          <w:rFonts w:eastAsia="Times New Roman"/>
        </w:rPr>
        <w:t>».</w:t>
      </w:r>
      <w:proofErr w:type="gramEnd"/>
    </w:p>
    <w:p w:rsidR="00F82ED8" w:rsidRPr="001949CF" w:rsidRDefault="001949CF" w:rsidP="001949CF">
      <w:pPr>
        <w:pStyle w:val="a5"/>
        <w:numPr>
          <w:ilvl w:val="0"/>
          <w:numId w:val="13"/>
        </w:numPr>
        <w:tabs>
          <w:tab w:val="left" w:pos="993"/>
        </w:tabs>
        <w:ind w:left="0" w:firstLine="708"/>
        <w:jc w:val="both"/>
        <w:rPr>
          <w:rFonts w:eastAsia="Times New Roman"/>
        </w:rPr>
      </w:pPr>
      <w:r w:rsidRPr="001949CF">
        <w:rPr>
          <w:rFonts w:eastAsia="Times New Roman"/>
        </w:rPr>
        <w:t>Пункт 3 Раздела 1 Приложения 3 Тарифной политики дополнить новым подпунктом 3.</w:t>
      </w:r>
      <w:r w:rsidR="007828CB">
        <w:rPr>
          <w:rFonts w:eastAsia="Times New Roman"/>
        </w:rPr>
        <w:t>9</w:t>
      </w:r>
      <w:r w:rsidRPr="001949CF">
        <w:rPr>
          <w:rFonts w:eastAsia="Times New Roman"/>
        </w:rPr>
        <w:t>. в следующей редакции:</w:t>
      </w:r>
    </w:p>
    <w:p w:rsidR="001949CF" w:rsidRPr="001949CF" w:rsidRDefault="001949CF" w:rsidP="001949CF">
      <w:pPr>
        <w:ind w:firstLine="567"/>
        <w:jc w:val="both"/>
        <w:rPr>
          <w:rFonts w:eastAsia="Times New Roman"/>
        </w:rPr>
      </w:pPr>
      <w:r w:rsidRPr="000C7280">
        <w:rPr>
          <w:rFonts w:eastAsia="Times New Roman"/>
        </w:rPr>
        <w:t>«</w:t>
      </w:r>
      <w:r w:rsidR="007828CB">
        <w:rPr>
          <w:rFonts w:eastAsia="Times New Roman"/>
          <w:b/>
        </w:rPr>
        <w:t>3</w:t>
      </w:r>
      <w:r w:rsidRPr="007828CB">
        <w:rPr>
          <w:rFonts w:eastAsia="Times New Roman"/>
          <w:b/>
        </w:rPr>
        <w:t>.</w:t>
      </w:r>
      <w:r w:rsidR="007828CB">
        <w:rPr>
          <w:rFonts w:eastAsia="Times New Roman"/>
          <w:b/>
        </w:rPr>
        <w:t>9</w:t>
      </w:r>
      <w:r w:rsidRPr="007828CB">
        <w:rPr>
          <w:rFonts w:eastAsia="Times New Roman"/>
          <w:b/>
        </w:rPr>
        <w:t>.</w:t>
      </w:r>
      <w:r w:rsidRPr="001949CF">
        <w:rPr>
          <w:rFonts w:eastAsia="Times New Roman"/>
        </w:rPr>
        <w:t xml:space="preserve"> На период с 1 апреля по 30 июня 2025 года (включительно) установ</w:t>
      </w:r>
      <w:r w:rsidR="000C7280">
        <w:rPr>
          <w:rFonts w:eastAsia="Times New Roman"/>
        </w:rPr>
        <w:t>лен</w:t>
      </w:r>
      <w:r w:rsidRPr="001949CF">
        <w:rPr>
          <w:rFonts w:eastAsia="Times New Roman"/>
        </w:rPr>
        <w:t xml:space="preserve"> коэффициент 0,60 к ставкам </w:t>
      </w:r>
      <w:r w:rsidR="000C7280">
        <w:rPr>
          <w:rFonts w:eastAsia="Times New Roman"/>
        </w:rPr>
        <w:t xml:space="preserve">настоящей </w:t>
      </w:r>
      <w:r w:rsidRPr="001949CF">
        <w:rPr>
          <w:rFonts w:eastAsia="Times New Roman"/>
        </w:rPr>
        <w:t xml:space="preserve">Тарифной </w:t>
      </w:r>
      <w:proofErr w:type="gramStart"/>
      <w:r w:rsidRPr="001949CF">
        <w:rPr>
          <w:rFonts w:eastAsia="Times New Roman"/>
        </w:rPr>
        <w:t>политики на</w:t>
      </w:r>
      <w:proofErr w:type="gramEnd"/>
      <w:r w:rsidRPr="001949CF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1949CF">
        <w:rPr>
          <w:rFonts w:eastAsia="Times New Roman"/>
        </w:rPr>
        <w:t>Келес</w:t>
      </w:r>
      <w:proofErr w:type="spellEnd"/>
      <w:r w:rsidRPr="001949CF">
        <w:rPr>
          <w:rFonts w:eastAsia="Times New Roman"/>
        </w:rPr>
        <w:t xml:space="preserve"> (</w:t>
      </w:r>
      <w:proofErr w:type="spellStart"/>
      <w:r w:rsidRPr="001949CF">
        <w:rPr>
          <w:rFonts w:eastAsia="Times New Roman"/>
        </w:rPr>
        <w:t>эксп</w:t>
      </w:r>
      <w:proofErr w:type="spellEnd"/>
      <w:r w:rsidRPr="001949CF">
        <w:rPr>
          <w:rFonts w:eastAsia="Times New Roman"/>
        </w:rPr>
        <w:t xml:space="preserve">.) - </w:t>
      </w:r>
      <w:proofErr w:type="spellStart"/>
      <w:r w:rsidRPr="001949CF">
        <w:rPr>
          <w:rFonts w:eastAsia="Times New Roman"/>
        </w:rPr>
        <w:t>Ходжадавлет</w:t>
      </w:r>
      <w:proofErr w:type="spellEnd"/>
      <w:r w:rsidRPr="001949CF">
        <w:rPr>
          <w:rFonts w:eastAsia="Times New Roman"/>
        </w:rPr>
        <w:t xml:space="preserve"> (</w:t>
      </w:r>
      <w:proofErr w:type="spellStart"/>
      <w:r w:rsidRPr="001949CF">
        <w:rPr>
          <w:rFonts w:eastAsia="Times New Roman"/>
        </w:rPr>
        <w:t>эксп</w:t>
      </w:r>
      <w:proofErr w:type="spellEnd"/>
      <w:r w:rsidRPr="001949CF">
        <w:rPr>
          <w:rFonts w:eastAsia="Times New Roman"/>
        </w:rPr>
        <w:t>.), Каракалпакстан (</w:t>
      </w:r>
      <w:proofErr w:type="spellStart"/>
      <w:r w:rsidRPr="001949CF">
        <w:rPr>
          <w:rFonts w:eastAsia="Times New Roman"/>
        </w:rPr>
        <w:t>эксп</w:t>
      </w:r>
      <w:proofErr w:type="spellEnd"/>
      <w:r w:rsidRPr="001949CF">
        <w:rPr>
          <w:rFonts w:eastAsia="Times New Roman"/>
        </w:rPr>
        <w:t xml:space="preserve">.) – </w:t>
      </w:r>
      <w:r w:rsidR="000C7280">
        <w:rPr>
          <w:rFonts w:eastAsia="Times New Roman"/>
        </w:rPr>
        <w:t xml:space="preserve">            </w:t>
      </w:r>
      <w:proofErr w:type="spellStart"/>
      <w:r w:rsidRPr="001949CF">
        <w:rPr>
          <w:rFonts w:eastAsia="Times New Roman"/>
        </w:rPr>
        <w:t>Найманкуль</w:t>
      </w:r>
      <w:proofErr w:type="spellEnd"/>
      <w:r w:rsidRPr="001949CF">
        <w:rPr>
          <w:rFonts w:eastAsia="Times New Roman"/>
        </w:rPr>
        <w:t xml:space="preserve"> (</w:t>
      </w:r>
      <w:proofErr w:type="spellStart"/>
      <w:r w:rsidRPr="001949CF">
        <w:rPr>
          <w:rFonts w:eastAsia="Times New Roman"/>
        </w:rPr>
        <w:t>эксп</w:t>
      </w:r>
      <w:proofErr w:type="spellEnd"/>
      <w:r w:rsidRPr="001949CF">
        <w:rPr>
          <w:rFonts w:eastAsia="Times New Roman"/>
        </w:rPr>
        <w:t xml:space="preserve">.) и в обратном направлении:   </w:t>
      </w:r>
    </w:p>
    <w:p w:rsidR="001949CF" w:rsidRPr="001949CF" w:rsidRDefault="001949CF" w:rsidP="007828CB">
      <w:pPr>
        <w:ind w:firstLine="567"/>
        <w:jc w:val="both"/>
        <w:rPr>
          <w:rFonts w:eastAsia="Times New Roman"/>
        </w:rPr>
      </w:pPr>
      <w:proofErr w:type="gramStart"/>
      <w:r w:rsidRPr="001949CF">
        <w:rPr>
          <w:rFonts w:eastAsia="Times New Roman"/>
        </w:rPr>
        <w:t>всех видов грузов (кроме перевозок груза на своих осях, приватного</w:t>
      </w:r>
      <w:r w:rsidR="000C7280">
        <w:rPr>
          <w:rFonts w:eastAsia="Times New Roman"/>
        </w:rPr>
        <w:t xml:space="preserve">        </w:t>
      </w:r>
      <w:r w:rsidRPr="001949CF">
        <w:rPr>
          <w:rFonts w:eastAsia="Times New Roman"/>
        </w:rPr>
        <w:t xml:space="preserve">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Туркменистана через пограничные переходы </w:t>
      </w:r>
      <w:proofErr w:type="spellStart"/>
      <w:r w:rsidRPr="001949CF">
        <w:rPr>
          <w:rFonts w:eastAsia="Times New Roman"/>
        </w:rPr>
        <w:t>Сарахс</w:t>
      </w:r>
      <w:proofErr w:type="spellEnd"/>
      <w:r w:rsidRPr="001949CF">
        <w:rPr>
          <w:rFonts w:eastAsia="Times New Roman"/>
        </w:rPr>
        <w:t xml:space="preserve"> (</w:t>
      </w:r>
      <w:proofErr w:type="spellStart"/>
      <w:r w:rsidRPr="001949CF">
        <w:rPr>
          <w:rFonts w:eastAsia="Times New Roman"/>
        </w:rPr>
        <w:t>эксп</w:t>
      </w:r>
      <w:proofErr w:type="spellEnd"/>
      <w:r w:rsidRPr="001949CF">
        <w:rPr>
          <w:rFonts w:eastAsia="Times New Roman"/>
        </w:rPr>
        <w:t xml:space="preserve">.), </w:t>
      </w:r>
      <w:proofErr w:type="spellStart"/>
      <w:r w:rsidRPr="001949CF">
        <w:rPr>
          <w:rFonts w:eastAsia="Times New Roman"/>
        </w:rPr>
        <w:t>Акяйля</w:t>
      </w:r>
      <w:proofErr w:type="spellEnd"/>
      <w:r w:rsidRPr="001949CF">
        <w:rPr>
          <w:rFonts w:eastAsia="Times New Roman"/>
        </w:rPr>
        <w:t xml:space="preserve"> (</w:t>
      </w:r>
      <w:proofErr w:type="spellStart"/>
      <w:r w:rsidRPr="001949CF">
        <w:rPr>
          <w:rFonts w:eastAsia="Times New Roman"/>
        </w:rPr>
        <w:t>эксп</w:t>
      </w:r>
      <w:proofErr w:type="spellEnd"/>
      <w:r w:rsidRPr="001949CF">
        <w:rPr>
          <w:rFonts w:eastAsia="Times New Roman"/>
        </w:rPr>
        <w:t>.), Артык</w:t>
      </w:r>
      <w:proofErr w:type="gramEnd"/>
      <w:r w:rsidRPr="001949CF">
        <w:rPr>
          <w:rFonts w:eastAsia="Times New Roman"/>
        </w:rPr>
        <w:t xml:space="preserve"> (</w:t>
      </w:r>
      <w:proofErr w:type="spellStart"/>
      <w:proofErr w:type="gramStart"/>
      <w:r w:rsidRPr="001949CF">
        <w:rPr>
          <w:rFonts w:eastAsia="Times New Roman"/>
        </w:rPr>
        <w:t>эксп</w:t>
      </w:r>
      <w:proofErr w:type="spellEnd"/>
      <w:r w:rsidRPr="001949CF">
        <w:rPr>
          <w:rFonts w:eastAsia="Times New Roman"/>
        </w:rPr>
        <w:t xml:space="preserve">.). </w:t>
      </w:r>
      <w:proofErr w:type="gramEnd"/>
    </w:p>
    <w:p w:rsidR="001949CF" w:rsidRPr="001949CF" w:rsidRDefault="001949CF" w:rsidP="007828CB">
      <w:pPr>
        <w:ind w:firstLine="567"/>
        <w:jc w:val="both"/>
        <w:rPr>
          <w:rFonts w:eastAsia="Times New Roman"/>
        </w:rPr>
      </w:pPr>
      <w:r w:rsidRPr="001949CF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1949CF">
        <w:rPr>
          <w:rFonts w:eastAsia="Times New Roman"/>
        </w:rPr>
        <w:t>Туркмендемирёллары</w:t>
      </w:r>
      <w:proofErr w:type="spellEnd"/>
      <w:r w:rsidRPr="001949CF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1949CF">
        <w:rPr>
          <w:rFonts w:eastAsia="Times New Roman"/>
        </w:rPr>
        <w:t>Узбекистон</w:t>
      </w:r>
      <w:proofErr w:type="spellEnd"/>
      <w:r w:rsidRPr="001949CF">
        <w:rPr>
          <w:rFonts w:eastAsia="Times New Roman"/>
        </w:rPr>
        <w:t xml:space="preserve"> </w:t>
      </w:r>
      <w:proofErr w:type="spellStart"/>
      <w:r w:rsidRPr="001949CF">
        <w:rPr>
          <w:rFonts w:eastAsia="Times New Roman"/>
        </w:rPr>
        <w:t>темир</w:t>
      </w:r>
      <w:proofErr w:type="spellEnd"/>
      <w:r w:rsidRPr="001949CF">
        <w:rPr>
          <w:rFonts w:eastAsia="Times New Roman"/>
        </w:rPr>
        <w:t xml:space="preserve"> </w:t>
      </w:r>
      <w:proofErr w:type="spellStart"/>
      <w:r w:rsidRPr="001949CF">
        <w:rPr>
          <w:rFonts w:eastAsia="Times New Roman"/>
        </w:rPr>
        <w:t>йуллари</w:t>
      </w:r>
      <w:proofErr w:type="spellEnd"/>
      <w:r w:rsidRPr="001949CF">
        <w:rPr>
          <w:rFonts w:eastAsia="Times New Roman"/>
        </w:rPr>
        <w:t>» от платы за пользование за все время их нахождения на территории Узбекистана.</w:t>
      </w:r>
    </w:p>
    <w:p w:rsidR="001949CF" w:rsidRPr="001949CF" w:rsidRDefault="001949CF" w:rsidP="007828CB">
      <w:pPr>
        <w:ind w:firstLine="567"/>
        <w:jc w:val="both"/>
        <w:rPr>
          <w:rFonts w:eastAsia="Times New Roman"/>
        </w:rPr>
      </w:pPr>
      <w:r w:rsidRPr="001949CF">
        <w:rPr>
          <w:rFonts w:eastAsia="Times New Roman"/>
        </w:rPr>
        <w:t xml:space="preserve">В </w:t>
      </w:r>
      <w:proofErr w:type="gramStart"/>
      <w:r w:rsidRPr="001949CF">
        <w:rPr>
          <w:rFonts w:eastAsia="Times New Roman"/>
        </w:rPr>
        <w:t>случае</w:t>
      </w:r>
      <w:proofErr w:type="gramEnd"/>
      <w:r w:rsidRPr="001949CF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1949CF" w:rsidRPr="001949CF" w:rsidRDefault="001949CF" w:rsidP="007828CB">
      <w:pPr>
        <w:ind w:left="567"/>
        <w:jc w:val="both"/>
        <w:rPr>
          <w:rFonts w:eastAsia="Times New Roman"/>
        </w:rPr>
      </w:pPr>
      <w:r w:rsidRPr="001949CF">
        <w:rPr>
          <w:rFonts w:eastAsia="Times New Roman"/>
        </w:rPr>
        <w:t xml:space="preserve">при разнице размера скидок – </w:t>
      </w:r>
      <w:proofErr w:type="gramStart"/>
      <w:r w:rsidRPr="001949CF">
        <w:rPr>
          <w:rFonts w:eastAsia="Times New Roman"/>
        </w:rPr>
        <w:t>наивысший</w:t>
      </w:r>
      <w:proofErr w:type="gramEnd"/>
      <w:r w:rsidRPr="001949CF">
        <w:rPr>
          <w:rFonts w:eastAsia="Times New Roman"/>
        </w:rPr>
        <w:t xml:space="preserve">; </w:t>
      </w:r>
    </w:p>
    <w:p w:rsidR="001949CF" w:rsidRPr="001949CF" w:rsidRDefault="001949CF" w:rsidP="007828CB">
      <w:pPr>
        <w:ind w:left="567"/>
        <w:jc w:val="both"/>
        <w:rPr>
          <w:rFonts w:eastAsia="Times New Roman"/>
        </w:rPr>
      </w:pPr>
      <w:r w:rsidRPr="001949CF">
        <w:rPr>
          <w:rFonts w:eastAsia="Times New Roman"/>
        </w:rPr>
        <w:t>при равных размерах скидок – в разовом порядке</w:t>
      </w:r>
      <w:proofErr w:type="gramStart"/>
      <w:r w:rsidRPr="001949CF">
        <w:rPr>
          <w:rFonts w:eastAsia="Times New Roman"/>
        </w:rPr>
        <w:t>.</w:t>
      </w:r>
      <w:r w:rsidRPr="000C7280">
        <w:rPr>
          <w:rFonts w:eastAsia="Times New Roman"/>
        </w:rPr>
        <w:t>».</w:t>
      </w:r>
      <w:proofErr w:type="gramEnd"/>
    </w:p>
    <w:p w:rsidR="007828CB" w:rsidRPr="007828CB" w:rsidRDefault="007828CB" w:rsidP="007828CB">
      <w:pPr>
        <w:tabs>
          <w:tab w:val="left" w:pos="851"/>
        </w:tabs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>4.</w:t>
      </w:r>
      <w:r w:rsidRPr="007828CB">
        <w:rPr>
          <w:rFonts w:eastAsia="Times New Roman"/>
        </w:rPr>
        <w:tab/>
        <w:t xml:space="preserve">Пункт 4 Раздела 1 Приложения 3 Тарифной политики дополнить новым подпунктом </w:t>
      </w:r>
      <w:r>
        <w:rPr>
          <w:rFonts w:eastAsia="Times New Roman"/>
        </w:rPr>
        <w:t>4</w:t>
      </w:r>
      <w:r w:rsidRPr="007828CB">
        <w:rPr>
          <w:rFonts w:eastAsia="Times New Roman"/>
        </w:rPr>
        <w:t>.</w:t>
      </w:r>
      <w:r>
        <w:rPr>
          <w:rFonts w:eastAsia="Times New Roman"/>
        </w:rPr>
        <w:t>1</w:t>
      </w:r>
      <w:r w:rsidR="006051F3">
        <w:rPr>
          <w:rFonts w:eastAsia="Times New Roman"/>
        </w:rPr>
        <w:t>6</w:t>
      </w:r>
      <w:r w:rsidRPr="007828CB">
        <w:rPr>
          <w:rFonts w:eastAsia="Times New Roman"/>
        </w:rPr>
        <w:t>. в следующей редакции: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0C7280">
        <w:rPr>
          <w:rFonts w:eastAsia="Times New Roman"/>
        </w:rPr>
        <w:lastRenderedPageBreak/>
        <w:t>«</w:t>
      </w:r>
      <w:r>
        <w:rPr>
          <w:rFonts w:eastAsia="Times New Roman"/>
          <w:b/>
        </w:rPr>
        <w:t>4</w:t>
      </w:r>
      <w:r w:rsidRPr="007828CB">
        <w:rPr>
          <w:rFonts w:eastAsia="Times New Roman"/>
          <w:b/>
        </w:rPr>
        <w:t>.</w:t>
      </w:r>
      <w:r>
        <w:rPr>
          <w:rFonts w:eastAsia="Times New Roman"/>
          <w:b/>
        </w:rPr>
        <w:t>1</w:t>
      </w:r>
      <w:r w:rsidR="006051F3">
        <w:rPr>
          <w:rFonts w:eastAsia="Times New Roman"/>
          <w:b/>
        </w:rPr>
        <w:t>6</w:t>
      </w:r>
      <w:r>
        <w:rPr>
          <w:rFonts w:eastAsia="Times New Roman"/>
          <w:b/>
        </w:rPr>
        <w:t>.</w:t>
      </w:r>
      <w:r w:rsidRPr="007828CB">
        <w:rPr>
          <w:rFonts w:eastAsia="Times New Roman"/>
        </w:rPr>
        <w:t xml:space="preserve"> На период с 1 апреля по 30 июня 2025 года (включительно) установ</w:t>
      </w:r>
      <w:r w:rsidR="000C7280">
        <w:rPr>
          <w:rFonts w:eastAsia="Times New Roman"/>
        </w:rPr>
        <w:t>лен</w:t>
      </w:r>
      <w:r w:rsidRPr="007828CB">
        <w:rPr>
          <w:rFonts w:eastAsia="Times New Roman"/>
        </w:rPr>
        <w:t xml:space="preserve"> коэффициент 0,60 к ставкам </w:t>
      </w:r>
      <w:r w:rsidR="000C7280">
        <w:rPr>
          <w:rFonts w:eastAsia="Times New Roman"/>
        </w:rPr>
        <w:t xml:space="preserve">настоящей </w:t>
      </w:r>
      <w:r w:rsidRPr="007828CB">
        <w:rPr>
          <w:rFonts w:eastAsia="Times New Roman"/>
        </w:rPr>
        <w:t xml:space="preserve">Тарифной </w:t>
      </w:r>
      <w:proofErr w:type="gramStart"/>
      <w:r w:rsidRPr="007828CB">
        <w:rPr>
          <w:rFonts w:eastAsia="Times New Roman"/>
        </w:rPr>
        <w:t>политики на</w:t>
      </w:r>
      <w:proofErr w:type="gramEnd"/>
      <w:r w:rsidRPr="007828CB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7828CB">
        <w:rPr>
          <w:rFonts w:eastAsia="Times New Roman"/>
        </w:rPr>
        <w:t>Келес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 - </w:t>
      </w:r>
      <w:proofErr w:type="spellStart"/>
      <w:r w:rsidRPr="007828CB">
        <w:rPr>
          <w:rFonts w:eastAsia="Times New Roman"/>
        </w:rPr>
        <w:t>Ходжадавлет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>.), Каракалпакстан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>.) –</w:t>
      </w:r>
      <w:r w:rsidR="000C7280">
        <w:rPr>
          <w:rFonts w:eastAsia="Times New Roman"/>
        </w:rPr>
        <w:t xml:space="preserve">           </w:t>
      </w:r>
      <w:r w:rsidRPr="007828CB">
        <w:rPr>
          <w:rFonts w:eastAsia="Times New Roman"/>
        </w:rPr>
        <w:t xml:space="preserve"> </w:t>
      </w:r>
      <w:proofErr w:type="spellStart"/>
      <w:r w:rsidRPr="007828CB">
        <w:rPr>
          <w:rFonts w:eastAsia="Times New Roman"/>
        </w:rPr>
        <w:t>Найманкуль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 и в обратном направлении:   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proofErr w:type="gramStart"/>
      <w:r w:rsidRPr="007828CB">
        <w:rPr>
          <w:rFonts w:eastAsia="Times New Roman"/>
        </w:rPr>
        <w:t xml:space="preserve">всех видов грузов 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Туркменистана через пограничные переходы </w:t>
      </w:r>
      <w:r w:rsidR="000C7280">
        <w:rPr>
          <w:rFonts w:eastAsia="Times New Roman"/>
        </w:rPr>
        <w:t xml:space="preserve">    </w:t>
      </w:r>
      <w:proofErr w:type="spellStart"/>
      <w:r w:rsidRPr="007828CB">
        <w:rPr>
          <w:rFonts w:eastAsia="Times New Roman"/>
        </w:rPr>
        <w:t>Сарахс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.), </w:t>
      </w:r>
      <w:proofErr w:type="spellStart"/>
      <w:r w:rsidRPr="007828CB">
        <w:rPr>
          <w:rFonts w:eastAsia="Times New Roman"/>
        </w:rPr>
        <w:t>Акяйля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>.), Артык</w:t>
      </w:r>
      <w:proofErr w:type="gramEnd"/>
      <w:r w:rsidRPr="007828CB">
        <w:rPr>
          <w:rFonts w:eastAsia="Times New Roman"/>
        </w:rPr>
        <w:t xml:space="preserve"> (</w:t>
      </w:r>
      <w:proofErr w:type="spellStart"/>
      <w:proofErr w:type="gram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.). </w:t>
      </w:r>
      <w:proofErr w:type="gramEnd"/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7828CB">
        <w:rPr>
          <w:rFonts w:eastAsia="Times New Roman"/>
        </w:rPr>
        <w:t>Туркмендемирёллары</w:t>
      </w:r>
      <w:proofErr w:type="spellEnd"/>
      <w:r w:rsidRPr="007828CB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7828CB">
        <w:rPr>
          <w:rFonts w:eastAsia="Times New Roman"/>
        </w:rPr>
        <w:t>Узбекистон</w:t>
      </w:r>
      <w:proofErr w:type="spellEnd"/>
      <w:r w:rsidRPr="007828CB">
        <w:rPr>
          <w:rFonts w:eastAsia="Times New Roman"/>
        </w:rPr>
        <w:t xml:space="preserve"> </w:t>
      </w:r>
      <w:proofErr w:type="spellStart"/>
      <w:r w:rsidRPr="007828CB">
        <w:rPr>
          <w:rFonts w:eastAsia="Times New Roman"/>
        </w:rPr>
        <w:t>темир</w:t>
      </w:r>
      <w:proofErr w:type="spellEnd"/>
      <w:r w:rsidRPr="007828CB">
        <w:rPr>
          <w:rFonts w:eastAsia="Times New Roman"/>
        </w:rPr>
        <w:t xml:space="preserve"> </w:t>
      </w:r>
      <w:proofErr w:type="spellStart"/>
      <w:r w:rsidRPr="007828CB">
        <w:rPr>
          <w:rFonts w:eastAsia="Times New Roman"/>
        </w:rPr>
        <w:t>йуллари</w:t>
      </w:r>
      <w:proofErr w:type="spellEnd"/>
      <w:r w:rsidRPr="007828CB">
        <w:rPr>
          <w:rFonts w:eastAsia="Times New Roman"/>
        </w:rPr>
        <w:t>» от платы за пользование за все время их нахождения на территории Узбекистана.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 xml:space="preserve">В </w:t>
      </w:r>
      <w:proofErr w:type="gramStart"/>
      <w:r w:rsidRPr="007828CB">
        <w:rPr>
          <w:rFonts w:eastAsia="Times New Roman"/>
        </w:rPr>
        <w:t>случае</w:t>
      </w:r>
      <w:proofErr w:type="gramEnd"/>
      <w:r w:rsidRPr="007828CB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 xml:space="preserve">при разнице размера скидок – </w:t>
      </w:r>
      <w:proofErr w:type="gramStart"/>
      <w:r w:rsidRPr="007828CB">
        <w:rPr>
          <w:rFonts w:eastAsia="Times New Roman"/>
        </w:rPr>
        <w:t>наивысший</w:t>
      </w:r>
      <w:proofErr w:type="gramEnd"/>
      <w:r w:rsidRPr="007828CB">
        <w:rPr>
          <w:rFonts w:eastAsia="Times New Roman"/>
        </w:rPr>
        <w:t xml:space="preserve">; </w:t>
      </w:r>
    </w:p>
    <w:p w:rsidR="00F82ED8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>при равных размерах скидок – в разовом порядке</w:t>
      </w:r>
      <w:proofErr w:type="gramStart"/>
      <w:r w:rsidRPr="007828CB">
        <w:rPr>
          <w:rFonts w:eastAsia="Times New Roman"/>
        </w:rPr>
        <w:t>.</w:t>
      </w:r>
      <w:r w:rsidRPr="000C7280">
        <w:rPr>
          <w:rFonts w:eastAsia="Times New Roman"/>
        </w:rPr>
        <w:t>».</w:t>
      </w:r>
      <w:proofErr w:type="gramEnd"/>
    </w:p>
    <w:p w:rsidR="007828CB" w:rsidRPr="007828CB" w:rsidRDefault="007828CB" w:rsidP="007828CB">
      <w:pPr>
        <w:tabs>
          <w:tab w:val="left" w:pos="851"/>
        </w:tabs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>5.</w:t>
      </w:r>
      <w:r w:rsidRPr="007828CB">
        <w:rPr>
          <w:rFonts w:eastAsia="Times New Roman"/>
        </w:rPr>
        <w:tab/>
        <w:t>Пункт 5 Раздела 1 Приложения 3 Тарифной политики дополнить новым подпунктом 5.6.</w:t>
      </w:r>
      <w:r w:rsidR="006051F3">
        <w:rPr>
          <w:rFonts w:eastAsia="Times New Roman"/>
        </w:rPr>
        <w:t xml:space="preserve"> </w:t>
      </w:r>
      <w:r w:rsidRPr="007828CB">
        <w:rPr>
          <w:rFonts w:eastAsia="Times New Roman"/>
        </w:rPr>
        <w:t>в следующей редакции: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0C7280">
        <w:rPr>
          <w:rFonts w:eastAsia="Times New Roman"/>
        </w:rPr>
        <w:t>«</w:t>
      </w:r>
      <w:r w:rsidRPr="007828CB">
        <w:rPr>
          <w:rFonts w:eastAsia="Times New Roman"/>
          <w:b/>
        </w:rPr>
        <w:t>5</w:t>
      </w:r>
      <w:r>
        <w:rPr>
          <w:rFonts w:eastAsia="Times New Roman"/>
          <w:b/>
        </w:rPr>
        <w:t>.6.</w:t>
      </w:r>
      <w:r w:rsidRPr="007828CB">
        <w:rPr>
          <w:rFonts w:eastAsia="Times New Roman"/>
        </w:rPr>
        <w:t xml:space="preserve"> На период с 1 апреля по 30 июня 2025 года (включительно) установ</w:t>
      </w:r>
      <w:r w:rsidR="000C7280">
        <w:rPr>
          <w:rFonts w:eastAsia="Times New Roman"/>
        </w:rPr>
        <w:t>лен</w:t>
      </w:r>
      <w:r w:rsidRPr="007828CB">
        <w:rPr>
          <w:rFonts w:eastAsia="Times New Roman"/>
        </w:rPr>
        <w:t xml:space="preserve"> коэффициент 0,60 к ставкам </w:t>
      </w:r>
      <w:r w:rsidR="000C7280">
        <w:rPr>
          <w:rFonts w:eastAsia="Times New Roman"/>
        </w:rPr>
        <w:t xml:space="preserve">настоящей </w:t>
      </w:r>
      <w:r w:rsidRPr="007828CB">
        <w:rPr>
          <w:rFonts w:eastAsia="Times New Roman"/>
        </w:rPr>
        <w:t xml:space="preserve">Тарифной </w:t>
      </w:r>
      <w:proofErr w:type="gramStart"/>
      <w:r w:rsidRPr="007828CB">
        <w:rPr>
          <w:rFonts w:eastAsia="Times New Roman"/>
        </w:rPr>
        <w:t>политики на</w:t>
      </w:r>
      <w:proofErr w:type="gramEnd"/>
      <w:r w:rsidRPr="007828CB">
        <w:rPr>
          <w:rFonts w:eastAsia="Times New Roman"/>
        </w:rPr>
        <w:t xml:space="preserve"> транзитные перевозки по территории Республики Узбекистан по участкам </w:t>
      </w:r>
      <w:proofErr w:type="spellStart"/>
      <w:r w:rsidRPr="007828CB">
        <w:rPr>
          <w:rFonts w:eastAsia="Times New Roman"/>
        </w:rPr>
        <w:t>Келес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 - </w:t>
      </w:r>
      <w:proofErr w:type="spellStart"/>
      <w:r w:rsidRPr="007828CB">
        <w:rPr>
          <w:rFonts w:eastAsia="Times New Roman"/>
        </w:rPr>
        <w:t>Ходжадавлет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>.), Каракалпакстан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 – </w:t>
      </w:r>
      <w:r w:rsidR="000C7280">
        <w:rPr>
          <w:rFonts w:eastAsia="Times New Roman"/>
        </w:rPr>
        <w:t xml:space="preserve">            </w:t>
      </w:r>
      <w:proofErr w:type="spellStart"/>
      <w:r w:rsidRPr="007828CB">
        <w:rPr>
          <w:rFonts w:eastAsia="Times New Roman"/>
        </w:rPr>
        <w:t>Найманкуль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 и в обратном направлении:   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proofErr w:type="gramStart"/>
      <w:r w:rsidRPr="007828CB">
        <w:rPr>
          <w:rFonts w:eastAsia="Times New Roman"/>
        </w:rPr>
        <w:t xml:space="preserve">всех видов грузов (кроме перевозок груза на своих осях, приватного </w:t>
      </w:r>
      <w:r w:rsidR="000C7280">
        <w:rPr>
          <w:rFonts w:eastAsia="Times New Roman"/>
        </w:rPr>
        <w:t xml:space="preserve">       </w:t>
      </w:r>
      <w:r w:rsidRPr="007828CB">
        <w:rPr>
          <w:rFonts w:eastAsia="Times New Roman"/>
        </w:rPr>
        <w:t xml:space="preserve">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 (коды ГНГ 99210000, 99213000, 99220000, 99223000), следуемых транзитом по территории Туркменистана через пограничные переходы </w:t>
      </w:r>
      <w:r w:rsidR="000C7280">
        <w:rPr>
          <w:rFonts w:eastAsia="Times New Roman"/>
        </w:rPr>
        <w:t xml:space="preserve">   </w:t>
      </w:r>
      <w:proofErr w:type="spellStart"/>
      <w:r w:rsidRPr="007828CB">
        <w:rPr>
          <w:rFonts w:eastAsia="Times New Roman"/>
        </w:rPr>
        <w:t>Сарахс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.), </w:t>
      </w:r>
      <w:proofErr w:type="spellStart"/>
      <w:r w:rsidRPr="007828CB">
        <w:rPr>
          <w:rFonts w:eastAsia="Times New Roman"/>
        </w:rPr>
        <w:t>Акяйля</w:t>
      </w:r>
      <w:proofErr w:type="spellEnd"/>
      <w:r w:rsidRPr="007828CB">
        <w:rPr>
          <w:rFonts w:eastAsia="Times New Roman"/>
        </w:rPr>
        <w:t xml:space="preserve"> (</w:t>
      </w:r>
      <w:proofErr w:type="spell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>.), Артык</w:t>
      </w:r>
      <w:proofErr w:type="gramEnd"/>
      <w:r w:rsidRPr="007828CB">
        <w:rPr>
          <w:rFonts w:eastAsia="Times New Roman"/>
        </w:rPr>
        <w:t xml:space="preserve"> (</w:t>
      </w:r>
      <w:proofErr w:type="spellStart"/>
      <w:proofErr w:type="gramStart"/>
      <w:r w:rsidRPr="007828CB">
        <w:rPr>
          <w:rFonts w:eastAsia="Times New Roman"/>
        </w:rPr>
        <w:t>эксп</w:t>
      </w:r>
      <w:proofErr w:type="spellEnd"/>
      <w:r w:rsidRPr="007828CB">
        <w:rPr>
          <w:rFonts w:eastAsia="Times New Roman"/>
        </w:rPr>
        <w:t xml:space="preserve">.). </w:t>
      </w:r>
      <w:proofErr w:type="gramEnd"/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>При перевозках в инвентарных вагонах принадлежности Агентства «</w:t>
      </w:r>
      <w:proofErr w:type="spellStart"/>
      <w:r w:rsidRPr="007828CB">
        <w:rPr>
          <w:rFonts w:eastAsia="Times New Roman"/>
        </w:rPr>
        <w:t>Туркмендемирёллары</w:t>
      </w:r>
      <w:proofErr w:type="spellEnd"/>
      <w:r w:rsidRPr="007828CB">
        <w:rPr>
          <w:rFonts w:eastAsia="Times New Roman"/>
        </w:rPr>
        <w:t>» данный коэффициент применяется при условии освобождения АО «</w:t>
      </w:r>
      <w:proofErr w:type="spellStart"/>
      <w:r w:rsidRPr="007828CB">
        <w:rPr>
          <w:rFonts w:eastAsia="Times New Roman"/>
        </w:rPr>
        <w:t>Узбекистон</w:t>
      </w:r>
      <w:proofErr w:type="spellEnd"/>
      <w:r w:rsidRPr="007828CB">
        <w:rPr>
          <w:rFonts w:eastAsia="Times New Roman"/>
        </w:rPr>
        <w:t xml:space="preserve"> </w:t>
      </w:r>
      <w:proofErr w:type="spellStart"/>
      <w:r w:rsidRPr="007828CB">
        <w:rPr>
          <w:rFonts w:eastAsia="Times New Roman"/>
        </w:rPr>
        <w:t>темир</w:t>
      </w:r>
      <w:proofErr w:type="spellEnd"/>
      <w:r w:rsidRPr="007828CB">
        <w:rPr>
          <w:rFonts w:eastAsia="Times New Roman"/>
        </w:rPr>
        <w:t xml:space="preserve"> </w:t>
      </w:r>
      <w:proofErr w:type="spellStart"/>
      <w:r w:rsidRPr="007828CB">
        <w:rPr>
          <w:rFonts w:eastAsia="Times New Roman"/>
        </w:rPr>
        <w:t>йуллари</w:t>
      </w:r>
      <w:proofErr w:type="spellEnd"/>
      <w:r w:rsidRPr="007828CB">
        <w:rPr>
          <w:rFonts w:eastAsia="Times New Roman"/>
        </w:rPr>
        <w:t>» от платы за пользование за все время их нахождения на территории Узбекистана.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 xml:space="preserve">В </w:t>
      </w:r>
      <w:proofErr w:type="gramStart"/>
      <w:r w:rsidRPr="007828CB">
        <w:rPr>
          <w:rFonts w:eastAsia="Times New Roman"/>
        </w:rPr>
        <w:t>случае</w:t>
      </w:r>
      <w:proofErr w:type="gramEnd"/>
      <w:r w:rsidRPr="007828CB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 xml:space="preserve">при разнице размера скидок – </w:t>
      </w:r>
      <w:proofErr w:type="gramStart"/>
      <w:r w:rsidRPr="007828CB">
        <w:rPr>
          <w:rFonts w:eastAsia="Times New Roman"/>
        </w:rPr>
        <w:t>наивысший</w:t>
      </w:r>
      <w:proofErr w:type="gramEnd"/>
      <w:r w:rsidRPr="007828CB">
        <w:rPr>
          <w:rFonts w:eastAsia="Times New Roman"/>
        </w:rPr>
        <w:t xml:space="preserve">; </w:t>
      </w:r>
    </w:p>
    <w:p w:rsidR="0012360A" w:rsidRPr="007828CB" w:rsidRDefault="007828CB" w:rsidP="007828CB">
      <w:pPr>
        <w:ind w:firstLine="567"/>
        <w:jc w:val="both"/>
        <w:rPr>
          <w:rFonts w:eastAsia="Times New Roman"/>
        </w:rPr>
      </w:pPr>
      <w:r w:rsidRPr="007828CB">
        <w:rPr>
          <w:rFonts w:eastAsia="Times New Roman"/>
        </w:rPr>
        <w:t>при равных размерах скидок – в разовом порядке</w:t>
      </w:r>
      <w:proofErr w:type="gramStart"/>
      <w:r w:rsidRPr="007828CB">
        <w:rPr>
          <w:rFonts w:eastAsia="Times New Roman"/>
        </w:rPr>
        <w:t>.».</w:t>
      </w:r>
      <w:proofErr w:type="gramEnd"/>
    </w:p>
    <w:p w:rsidR="007828CB" w:rsidRPr="007828CB" w:rsidRDefault="007828CB" w:rsidP="007828CB">
      <w:pPr>
        <w:ind w:firstLine="567"/>
        <w:jc w:val="both"/>
        <w:rPr>
          <w:rFonts w:eastAsia="Times New Roman"/>
        </w:rPr>
      </w:pPr>
    </w:p>
    <w:p w:rsidR="00B65DA4" w:rsidRPr="00187C23" w:rsidRDefault="00A532F9" w:rsidP="00AD3C63">
      <w:pPr>
        <w:jc w:val="both"/>
        <w:rPr>
          <w:rFonts w:eastAsia="Times New Roman"/>
          <w:lang w:val="kk-KZ"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B65DA4" w:rsidRPr="004A76D4" w:rsidRDefault="00B65DA4" w:rsidP="00AD3C63">
      <w:pPr>
        <w:jc w:val="both"/>
        <w:rPr>
          <w:rFonts w:eastAsia="Calibri"/>
          <w:b/>
          <w:bCs/>
        </w:rPr>
      </w:pPr>
    </w:p>
    <w:p w:rsidR="00E90BEA" w:rsidRPr="00E90BEA" w:rsidRDefault="00E90BEA" w:rsidP="00E90BEA">
      <w:pPr>
        <w:jc w:val="both"/>
        <w:rPr>
          <w:rFonts w:eastAsia="Calibri"/>
          <w:b/>
          <w:bCs/>
        </w:rPr>
      </w:pPr>
      <w:proofErr w:type="spellStart"/>
      <w:r w:rsidRPr="00E90BEA">
        <w:rPr>
          <w:rFonts w:eastAsia="Calibri"/>
          <w:b/>
          <w:bCs/>
        </w:rPr>
        <w:t>И.о</w:t>
      </w:r>
      <w:proofErr w:type="spellEnd"/>
      <w:r w:rsidRPr="00E90BEA">
        <w:rPr>
          <w:rFonts w:eastAsia="Calibri"/>
          <w:b/>
          <w:bCs/>
        </w:rPr>
        <w:t xml:space="preserve">. Генерального директора                                                          </w:t>
      </w:r>
      <w:r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  <w:lang w:val="kk-KZ"/>
        </w:rPr>
        <w:t xml:space="preserve">     </w:t>
      </w:r>
      <w:r>
        <w:rPr>
          <w:rFonts w:eastAsia="Calibri"/>
          <w:b/>
          <w:bCs/>
        </w:rPr>
        <w:t xml:space="preserve"> </w:t>
      </w:r>
      <w:r w:rsidRPr="00E90BEA">
        <w:rPr>
          <w:rFonts w:eastAsia="Calibri"/>
          <w:b/>
          <w:bCs/>
        </w:rPr>
        <w:t>Е.</w:t>
      </w:r>
      <w:r>
        <w:rPr>
          <w:rFonts w:eastAsia="Calibri"/>
          <w:b/>
          <w:bCs/>
          <w:lang w:val="kk-KZ"/>
        </w:rPr>
        <w:t xml:space="preserve"> </w:t>
      </w:r>
      <w:r w:rsidRPr="00E90BEA">
        <w:rPr>
          <w:rFonts w:eastAsia="Calibri"/>
          <w:b/>
          <w:bCs/>
        </w:rPr>
        <w:t>Тусупов</w:t>
      </w:r>
    </w:p>
    <w:p w:rsidR="0010012F" w:rsidRPr="006A718D" w:rsidRDefault="002D206C" w:rsidP="008A1C22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</w:t>
      </w:r>
      <w:r w:rsidR="008F24C3" w:rsidRPr="008F24C3">
        <w:rPr>
          <w:rFonts w:eastAsia="Calibri"/>
          <w:b/>
          <w:bCs/>
        </w:rPr>
        <w:t xml:space="preserve">                         </w:t>
      </w:r>
      <w:r w:rsidR="008F24C3"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08063E">
        <w:rPr>
          <w:rFonts w:eastAsia="Calibri"/>
          <w:b/>
          <w:bCs/>
        </w:rPr>
        <w:tab/>
        <w:t xml:space="preserve">    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187C23">
      <w:headerReference w:type="default" r:id="rId8"/>
      <w:pgSz w:w="11906" w:h="16838" w:code="9"/>
      <w:pgMar w:top="82" w:right="851" w:bottom="426" w:left="1418" w:header="1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0F6" w:rsidRDefault="00A130F6" w:rsidP="00DF2071">
      <w:r>
        <w:separator/>
      </w:r>
    </w:p>
  </w:endnote>
  <w:endnote w:type="continuationSeparator" w:id="0">
    <w:p w:rsidR="00A130F6" w:rsidRDefault="00A130F6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0F6" w:rsidRDefault="00A130F6" w:rsidP="00DF2071">
      <w:r>
        <w:separator/>
      </w:r>
    </w:p>
  </w:footnote>
  <w:footnote w:type="continuationSeparator" w:id="0">
    <w:p w:rsidR="00A130F6" w:rsidRDefault="00A130F6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34171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187C23">
          <w:rPr>
            <w:noProof/>
            <w:sz w:val="20"/>
            <w:szCs w:val="20"/>
          </w:rPr>
          <w:t>3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319"/>
    <w:multiLevelType w:val="hybridMultilevel"/>
    <w:tmpl w:val="42BA5922"/>
    <w:lvl w:ilvl="0" w:tplc="FE4415D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6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0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1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0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8063E"/>
    <w:rsid w:val="0008137A"/>
    <w:rsid w:val="00084D59"/>
    <w:rsid w:val="00090DCA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280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1D6F"/>
    <w:rsid w:val="001350A5"/>
    <w:rsid w:val="00135726"/>
    <w:rsid w:val="00136BAE"/>
    <w:rsid w:val="001376AD"/>
    <w:rsid w:val="00142066"/>
    <w:rsid w:val="00142F89"/>
    <w:rsid w:val="00143006"/>
    <w:rsid w:val="0014381E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87C23"/>
    <w:rsid w:val="00191274"/>
    <w:rsid w:val="00191BCA"/>
    <w:rsid w:val="001948D8"/>
    <w:rsid w:val="001949CF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4274"/>
    <w:rsid w:val="002A5514"/>
    <w:rsid w:val="002B0588"/>
    <w:rsid w:val="002B4EFE"/>
    <w:rsid w:val="002B603E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06C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160F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1580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A76D4"/>
    <w:rsid w:val="004B0DCE"/>
    <w:rsid w:val="004B2751"/>
    <w:rsid w:val="004C075C"/>
    <w:rsid w:val="004C4683"/>
    <w:rsid w:val="004C569D"/>
    <w:rsid w:val="004C68B8"/>
    <w:rsid w:val="004C6D4E"/>
    <w:rsid w:val="004D2FDE"/>
    <w:rsid w:val="004D3928"/>
    <w:rsid w:val="004E1C75"/>
    <w:rsid w:val="004E2CF7"/>
    <w:rsid w:val="004E33A5"/>
    <w:rsid w:val="004E569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44A3"/>
    <w:rsid w:val="005966A3"/>
    <w:rsid w:val="005A6275"/>
    <w:rsid w:val="005B7CA8"/>
    <w:rsid w:val="005B7F5F"/>
    <w:rsid w:val="005C0A63"/>
    <w:rsid w:val="005C1F98"/>
    <w:rsid w:val="005C36C4"/>
    <w:rsid w:val="005C59A5"/>
    <w:rsid w:val="005D1E88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051F3"/>
    <w:rsid w:val="006155D1"/>
    <w:rsid w:val="00617E9F"/>
    <w:rsid w:val="0062075C"/>
    <w:rsid w:val="00622CEB"/>
    <w:rsid w:val="00624453"/>
    <w:rsid w:val="00627D6E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34D0"/>
    <w:rsid w:val="00663D2B"/>
    <w:rsid w:val="006816D8"/>
    <w:rsid w:val="00686E22"/>
    <w:rsid w:val="00691445"/>
    <w:rsid w:val="006918ED"/>
    <w:rsid w:val="0069194F"/>
    <w:rsid w:val="00694076"/>
    <w:rsid w:val="006940B8"/>
    <w:rsid w:val="006945DE"/>
    <w:rsid w:val="006A2F21"/>
    <w:rsid w:val="006A4497"/>
    <w:rsid w:val="006A612D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5BAC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28CB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9597D"/>
    <w:rsid w:val="0089746D"/>
    <w:rsid w:val="008A1C22"/>
    <w:rsid w:val="008A2BDE"/>
    <w:rsid w:val="008A4CB9"/>
    <w:rsid w:val="008A577C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5A98"/>
    <w:rsid w:val="008F6909"/>
    <w:rsid w:val="008F7A60"/>
    <w:rsid w:val="00901FF1"/>
    <w:rsid w:val="0090352E"/>
    <w:rsid w:val="0090557B"/>
    <w:rsid w:val="00907B2B"/>
    <w:rsid w:val="0091439B"/>
    <w:rsid w:val="009160AB"/>
    <w:rsid w:val="009212AC"/>
    <w:rsid w:val="0092218D"/>
    <w:rsid w:val="0092429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06E5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30F6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526C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CDC"/>
    <w:rsid w:val="00AB1EBD"/>
    <w:rsid w:val="00AB2B6C"/>
    <w:rsid w:val="00AC0EF3"/>
    <w:rsid w:val="00AC1726"/>
    <w:rsid w:val="00AC3FFF"/>
    <w:rsid w:val="00AC7D46"/>
    <w:rsid w:val="00AD3C63"/>
    <w:rsid w:val="00AD45CB"/>
    <w:rsid w:val="00AD4DC6"/>
    <w:rsid w:val="00AE006F"/>
    <w:rsid w:val="00AE160A"/>
    <w:rsid w:val="00AE1EF6"/>
    <w:rsid w:val="00AE2B09"/>
    <w:rsid w:val="00AE35DC"/>
    <w:rsid w:val="00AE47DC"/>
    <w:rsid w:val="00AE6400"/>
    <w:rsid w:val="00AE6C51"/>
    <w:rsid w:val="00AE7416"/>
    <w:rsid w:val="00AF0A4D"/>
    <w:rsid w:val="00AF23D6"/>
    <w:rsid w:val="00B049CF"/>
    <w:rsid w:val="00B10BC5"/>
    <w:rsid w:val="00B125E3"/>
    <w:rsid w:val="00B1363D"/>
    <w:rsid w:val="00B1394D"/>
    <w:rsid w:val="00B14405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5DA4"/>
    <w:rsid w:val="00B661C8"/>
    <w:rsid w:val="00B71B26"/>
    <w:rsid w:val="00B735FF"/>
    <w:rsid w:val="00B73EB3"/>
    <w:rsid w:val="00B807C2"/>
    <w:rsid w:val="00B8139D"/>
    <w:rsid w:val="00B82A24"/>
    <w:rsid w:val="00B836C0"/>
    <w:rsid w:val="00B83E66"/>
    <w:rsid w:val="00B858A0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949"/>
    <w:rsid w:val="00C12398"/>
    <w:rsid w:val="00C12F80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E590F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12F5"/>
    <w:rsid w:val="00E21F2D"/>
    <w:rsid w:val="00E2293C"/>
    <w:rsid w:val="00E23835"/>
    <w:rsid w:val="00E2450B"/>
    <w:rsid w:val="00E26999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5804"/>
    <w:rsid w:val="00E867C7"/>
    <w:rsid w:val="00E86A57"/>
    <w:rsid w:val="00E90BEA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1B82"/>
    <w:rsid w:val="00F22C87"/>
    <w:rsid w:val="00F24729"/>
    <w:rsid w:val="00F24CD3"/>
    <w:rsid w:val="00F26942"/>
    <w:rsid w:val="00F31A56"/>
    <w:rsid w:val="00F3237E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82ED8"/>
    <w:rsid w:val="00F9155E"/>
    <w:rsid w:val="00F930BA"/>
    <w:rsid w:val="00F95323"/>
    <w:rsid w:val="00FA795A"/>
    <w:rsid w:val="00FB0503"/>
    <w:rsid w:val="00FB0678"/>
    <w:rsid w:val="00FB1110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11</cp:revision>
  <cp:lastPrinted>2025-04-24T13:42:00Z</cp:lastPrinted>
  <dcterms:created xsi:type="dcterms:W3CDTF">2025-04-18T09:35:00Z</dcterms:created>
  <dcterms:modified xsi:type="dcterms:W3CDTF">2025-04-24T13:44:00Z</dcterms:modified>
</cp:coreProperties>
</file>